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257AD" w14:textId="77777777" w:rsidR="008D55B0" w:rsidRDefault="00BD395A">
      <w:pPr>
        <w:pStyle w:val="Normlnweb"/>
        <w:spacing w:before="0" w:beforeAutospacing="0" w:after="0" w:afterAutospacing="0"/>
        <w:rPr>
          <w:rFonts w:ascii="Calibri Light" w:hAnsi="Calibri Light" w:cs="Calibri Light"/>
          <w:sz w:val="40"/>
          <w:szCs w:val="40"/>
        </w:rPr>
      </w:pPr>
      <w:r>
        <w:rPr>
          <w:rFonts w:ascii="Calibri Light" w:hAnsi="Calibri Light" w:cs="Calibri Light"/>
          <w:sz w:val="40"/>
          <w:szCs w:val="40"/>
        </w:rPr>
        <w:t xml:space="preserve">Požadavky na samostudium </w:t>
      </w:r>
    </w:p>
    <w:p w14:paraId="68B6751B" w14:textId="65E9B8A9" w:rsidR="008D55B0" w:rsidRDefault="00BD395A">
      <w:pPr>
        <w:pStyle w:val="Normln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 Pro přezkoušení je nutno se seznámit formou samostudia zejména s níže uvedenými normami a předpisy. </w:t>
      </w:r>
    </w:p>
    <w:p w14:paraId="3AB776AF" w14:textId="5E0256EB" w:rsidR="008D55B0" w:rsidRDefault="00BD395A">
      <w:pPr>
        <w:pStyle w:val="Normln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 specializace na hromosvody a vysoké napětí je nutno se navíc seznámit také s těmito speciálními požadavky. </w:t>
      </w:r>
    </w:p>
    <w:p w14:paraId="595337CF" w14:textId="7467E2B7" w:rsidR="008D55B0" w:rsidRDefault="00BD395A">
      <w:pPr>
        <w:pStyle w:val="Normln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Elektrotechnik musí znát základní ustanovení uvedené v normě. Vedoucí elektrotechnik musí znát tyto oblasti podrobněji, hlavně s důrazem na legislativu a základy znalostí o projektování. </w:t>
      </w:r>
    </w:p>
    <w:p w14:paraId="6890F83B" w14:textId="0A783A2F" w:rsidR="008D55B0" w:rsidRDefault="00BD395A">
      <w:pPr>
        <w:pStyle w:val="Normln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Při ústní zkoušce jsou otázky zaměřeny na oblast činnosti zk</w:t>
      </w:r>
      <w:r w:rsidR="00C34BCF">
        <w:rPr>
          <w:rFonts w:ascii="Calibri" w:hAnsi="Calibri" w:cs="Calibri"/>
        </w:rPr>
        <w:t>o</w:t>
      </w:r>
      <w:r>
        <w:rPr>
          <w:rFonts w:ascii="Calibri" w:hAnsi="Calibri" w:cs="Calibri"/>
        </w:rPr>
        <w:t>ušené osoby.</w:t>
      </w:r>
    </w:p>
    <w:p w14:paraId="32377A51" w14:textId="77777777" w:rsidR="002D0071" w:rsidRDefault="002D0071">
      <w:pPr>
        <w:pStyle w:val="Normlnweb"/>
        <w:spacing w:before="0" w:beforeAutospacing="0" w:after="0" w:afterAutospacing="0"/>
        <w:rPr>
          <w:rFonts w:ascii="Calibri" w:hAnsi="Calibri" w:cs="Calibri"/>
        </w:rPr>
      </w:pPr>
    </w:p>
    <w:p w14:paraId="6EFBAD9E" w14:textId="101AA914" w:rsidR="002D0071" w:rsidRPr="002D0071" w:rsidRDefault="002D0071" w:rsidP="002D0071">
      <w:pPr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  <w:b/>
          <w:bCs/>
          <w:u w:val="single"/>
        </w:rPr>
        <w:t>Výběr základních předpisů</w:t>
      </w:r>
      <w:r w:rsidR="00054544">
        <w:rPr>
          <w:rFonts w:ascii="Calibri" w:eastAsia="Times New Roman" w:hAnsi="Calibri" w:cs="Calibri"/>
          <w:b/>
          <w:bCs/>
          <w:u w:val="single"/>
        </w:rPr>
        <w:t xml:space="preserve"> obecně</w:t>
      </w:r>
      <w:r w:rsidRPr="002D0071">
        <w:rPr>
          <w:rFonts w:ascii="Calibri" w:eastAsia="Times New Roman" w:hAnsi="Calibri" w:cs="Calibri"/>
          <w:b/>
          <w:bCs/>
          <w:u w:val="single"/>
        </w:rPr>
        <w:t>:</w:t>
      </w:r>
    </w:p>
    <w:p w14:paraId="48408673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Zákon 250/2021</w:t>
      </w:r>
    </w:p>
    <w:p w14:paraId="6E72D3F3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NV 194/2022</w:t>
      </w:r>
    </w:p>
    <w:p w14:paraId="4639F9E1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NV 190/2021</w:t>
      </w:r>
    </w:p>
    <w:p w14:paraId="3933F618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NV 118/2016</w:t>
      </w:r>
    </w:p>
    <w:p w14:paraId="1974C9E4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ČSN 33 2000-1</w:t>
      </w:r>
    </w:p>
    <w:p w14:paraId="3071FB22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ČSN 33 2000-4-41</w:t>
      </w:r>
    </w:p>
    <w:p w14:paraId="1FBC0FE2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ČSN 33 2000-5-54</w:t>
      </w:r>
    </w:p>
    <w:p w14:paraId="0CBA245A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ČSN EN 61140</w:t>
      </w:r>
    </w:p>
    <w:p w14:paraId="5C113C9A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ČSN EN 50110-1</w:t>
      </w:r>
    </w:p>
    <w:p w14:paraId="1C4ECAB8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TNI 33 3100</w:t>
      </w:r>
    </w:p>
    <w:p w14:paraId="15C3C877" w14:textId="77777777" w:rsidR="002D0071" w:rsidRPr="002D0071" w:rsidRDefault="002D0071" w:rsidP="002D0071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Základní postupy při poskytování první pomoci</w:t>
      </w:r>
    </w:p>
    <w:p w14:paraId="12EE4BFC" w14:textId="77777777" w:rsidR="002D0071" w:rsidRPr="002D0071" w:rsidRDefault="002D0071" w:rsidP="002D0071">
      <w:pPr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 </w:t>
      </w:r>
    </w:p>
    <w:p w14:paraId="40C5245D" w14:textId="1B6DB6E1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>Výběr základních předpisů</w:t>
      </w:r>
      <w:r>
        <w:rPr>
          <w:rFonts w:ascii="Calibri" w:eastAsia="Times New Roman" w:hAnsi="Calibri" w:cs="Calibri"/>
        </w:rPr>
        <w:t xml:space="preserve"> pro rozvody NN</w:t>
      </w:r>
    </w:p>
    <w:p w14:paraId="6610D036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2000-4-43</w:t>
      </w:r>
    </w:p>
    <w:p w14:paraId="2E108BF3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2000-4-46</w:t>
      </w:r>
    </w:p>
    <w:p w14:paraId="4BD5A512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2000-5-52</w:t>
      </w:r>
    </w:p>
    <w:p w14:paraId="5E2A7B6E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2000-5-559</w:t>
      </w:r>
    </w:p>
    <w:p w14:paraId="1ECE0746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2000-7-701</w:t>
      </w:r>
    </w:p>
    <w:p w14:paraId="60F9D9E0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2000-7-704</w:t>
      </w:r>
    </w:p>
    <w:p w14:paraId="6C285138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2000-7-714</w:t>
      </w:r>
    </w:p>
    <w:p w14:paraId="61C0D24B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2000-7-715</w:t>
      </w:r>
    </w:p>
    <w:p w14:paraId="3D507850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2000-7-753</w:t>
      </w:r>
    </w:p>
    <w:p w14:paraId="53247292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2130</w:t>
      </w:r>
    </w:p>
    <w:p w14:paraId="384C3F41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1600</w:t>
      </w:r>
    </w:p>
    <w:p w14:paraId="60236FE3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33 3320</w:t>
      </w:r>
    </w:p>
    <w:p w14:paraId="4A88380C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EN 60445</w:t>
      </w:r>
    </w:p>
    <w:p w14:paraId="66DB035E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ČSN EN 60529</w:t>
      </w:r>
    </w:p>
    <w:p w14:paraId="7B1D1346" w14:textId="77777777" w:rsidR="00B711A5" w:rsidRPr="00B711A5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TNI 33 2130</w:t>
      </w:r>
    </w:p>
    <w:p w14:paraId="5AE5B25A" w14:textId="25795460" w:rsidR="002D0071" w:rsidRPr="002D0071" w:rsidRDefault="00B711A5" w:rsidP="00B711A5">
      <w:pPr>
        <w:rPr>
          <w:rFonts w:ascii="Calibri" w:eastAsia="Times New Roman" w:hAnsi="Calibri" w:cs="Calibri"/>
        </w:rPr>
      </w:pPr>
      <w:r w:rsidRPr="00B711A5">
        <w:rPr>
          <w:rFonts w:ascii="Calibri" w:eastAsia="Times New Roman" w:hAnsi="Calibri" w:cs="Calibri"/>
        </w:rPr>
        <w:tab/>
        <w:t>• Vyhláška 268/2009 v částech týkajících se elektrorozvodů</w:t>
      </w:r>
      <w:r w:rsidR="002D0071" w:rsidRPr="002D0071">
        <w:rPr>
          <w:rFonts w:ascii="Calibri" w:eastAsia="Times New Roman" w:hAnsi="Calibri" w:cs="Calibri"/>
        </w:rPr>
        <w:t> </w:t>
      </w:r>
    </w:p>
    <w:p w14:paraId="3338BEED" w14:textId="77777777" w:rsidR="00B711A5" w:rsidRDefault="00B711A5" w:rsidP="002D0071">
      <w:pPr>
        <w:rPr>
          <w:rFonts w:ascii="Calibri" w:eastAsia="Times New Roman" w:hAnsi="Calibri" w:cs="Calibri"/>
        </w:rPr>
      </w:pPr>
    </w:p>
    <w:p w14:paraId="078997AD" w14:textId="3DABFEFF" w:rsidR="005F20D3" w:rsidRPr="005F20D3" w:rsidRDefault="005F20D3" w:rsidP="005F20D3">
      <w:pPr>
        <w:rPr>
          <w:rFonts w:ascii="Calibri" w:eastAsia="Times New Roman" w:hAnsi="Calibri" w:cs="Calibri"/>
        </w:rPr>
      </w:pPr>
      <w:r w:rsidRPr="005F20D3">
        <w:rPr>
          <w:rFonts w:ascii="Calibri" w:eastAsia="Times New Roman" w:hAnsi="Calibri" w:cs="Calibri"/>
        </w:rPr>
        <w:t>Výběr základních předpisů</w:t>
      </w:r>
      <w:r>
        <w:rPr>
          <w:rFonts w:ascii="Calibri" w:eastAsia="Times New Roman" w:hAnsi="Calibri" w:cs="Calibri"/>
        </w:rPr>
        <w:t xml:space="preserve"> pro hromosvody:</w:t>
      </w:r>
    </w:p>
    <w:p w14:paraId="304288EF" w14:textId="77777777" w:rsidR="005F20D3" w:rsidRDefault="005F20D3" w:rsidP="005F20D3">
      <w:pPr>
        <w:rPr>
          <w:rFonts w:ascii="Calibri" w:eastAsia="Times New Roman" w:hAnsi="Calibri" w:cs="Calibri"/>
        </w:rPr>
      </w:pPr>
      <w:r w:rsidRPr="005F20D3">
        <w:rPr>
          <w:rFonts w:ascii="Calibri" w:eastAsia="Times New Roman" w:hAnsi="Calibri" w:cs="Calibri"/>
        </w:rPr>
        <w:tab/>
        <w:t>• Soubor ČSN EN 62305</w:t>
      </w:r>
    </w:p>
    <w:p w14:paraId="022D3095" w14:textId="4FAAFD60" w:rsidR="0003654E" w:rsidRDefault="00FB6707" w:rsidP="006063C1">
      <w:pPr>
        <w:ind w:left="708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Pro §6 </w:t>
      </w:r>
      <w:r w:rsidR="006063C1">
        <w:rPr>
          <w:rFonts w:ascii="Calibri" w:eastAsia="Times New Roman" w:hAnsi="Calibri" w:cs="Calibri"/>
        </w:rPr>
        <w:t>n</w:t>
      </w:r>
      <w:r>
        <w:rPr>
          <w:rFonts w:ascii="Calibri" w:eastAsia="Times New Roman" w:hAnsi="Calibri" w:cs="Calibri"/>
        </w:rPr>
        <w:t>apř. z</w:t>
      </w:r>
      <w:r w:rsidR="00B86CB3">
        <w:rPr>
          <w:rFonts w:ascii="Calibri" w:eastAsia="Times New Roman" w:hAnsi="Calibri" w:cs="Calibri"/>
        </w:rPr>
        <w:t>nalost základních vlastností izolovaných soustav</w:t>
      </w:r>
      <w:r w:rsidR="006063C1">
        <w:rPr>
          <w:rFonts w:ascii="Calibri" w:eastAsia="Times New Roman" w:hAnsi="Calibri" w:cs="Calibri"/>
        </w:rPr>
        <w:t>, stanovení počtu svodů</w:t>
      </w:r>
      <w:r w:rsidR="00B86CB3">
        <w:rPr>
          <w:rFonts w:ascii="Calibri" w:eastAsia="Times New Roman" w:hAnsi="Calibri" w:cs="Calibri"/>
        </w:rPr>
        <w:t xml:space="preserve"> a </w:t>
      </w:r>
      <w:r w:rsidR="0003431E">
        <w:rPr>
          <w:rFonts w:ascii="Calibri" w:eastAsia="Times New Roman" w:hAnsi="Calibri" w:cs="Calibri"/>
        </w:rPr>
        <w:t xml:space="preserve">práci </w:t>
      </w:r>
      <w:r w:rsidR="009B7FB9">
        <w:rPr>
          <w:rFonts w:ascii="Calibri" w:eastAsia="Times New Roman" w:hAnsi="Calibri" w:cs="Calibri"/>
        </w:rPr>
        <w:t>s informací o přeskokové vzdálenosti.</w:t>
      </w:r>
      <w:r w:rsidR="0003431E">
        <w:rPr>
          <w:rFonts w:ascii="Calibri" w:eastAsia="Times New Roman" w:hAnsi="Calibri" w:cs="Calibri"/>
        </w:rPr>
        <w:t xml:space="preserve"> </w:t>
      </w:r>
    </w:p>
    <w:p w14:paraId="1B8448B7" w14:textId="6EA13F3A" w:rsidR="009B7FB9" w:rsidRDefault="009B7FB9" w:rsidP="009B7FB9">
      <w:pPr>
        <w:ind w:firstLine="708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Pro </w:t>
      </w:r>
      <w:r w:rsidR="006063C1">
        <w:rPr>
          <w:rFonts w:ascii="Calibri" w:eastAsia="Times New Roman" w:hAnsi="Calibri" w:cs="Calibri"/>
        </w:rPr>
        <w:t xml:space="preserve">§7 </w:t>
      </w:r>
      <w:r w:rsidR="0036074B">
        <w:rPr>
          <w:rFonts w:ascii="Calibri" w:eastAsia="Times New Roman" w:hAnsi="Calibri" w:cs="Calibri"/>
        </w:rPr>
        <w:t>např. stanovení rizika, ochranné prostory</w:t>
      </w:r>
      <w:r w:rsidR="00BF65ED">
        <w:rPr>
          <w:rFonts w:ascii="Calibri" w:eastAsia="Times New Roman" w:hAnsi="Calibri" w:cs="Calibri"/>
        </w:rPr>
        <w:t>, stanovení přeskokové vzdálenosti.</w:t>
      </w:r>
    </w:p>
    <w:p w14:paraId="2CA9D87A" w14:textId="77777777" w:rsidR="005F20D3" w:rsidRDefault="005F20D3" w:rsidP="005F20D3">
      <w:pPr>
        <w:rPr>
          <w:rFonts w:ascii="Calibri" w:eastAsia="Times New Roman" w:hAnsi="Calibri" w:cs="Calibri"/>
        </w:rPr>
      </w:pPr>
    </w:p>
    <w:p w14:paraId="76663CFA" w14:textId="77777777" w:rsidR="009B5D5D" w:rsidRDefault="009B5D5D" w:rsidP="005F20D3">
      <w:pPr>
        <w:rPr>
          <w:rFonts w:ascii="Calibri" w:eastAsia="Times New Roman" w:hAnsi="Calibri" w:cs="Calibri"/>
        </w:rPr>
      </w:pPr>
    </w:p>
    <w:p w14:paraId="2CF4A211" w14:textId="77777777" w:rsidR="009B5D5D" w:rsidRDefault="009B5D5D" w:rsidP="005F20D3">
      <w:pPr>
        <w:rPr>
          <w:rFonts w:ascii="Calibri" w:eastAsia="Times New Roman" w:hAnsi="Calibri" w:cs="Calibri"/>
        </w:rPr>
      </w:pPr>
    </w:p>
    <w:p w14:paraId="62577D99" w14:textId="69FA9881" w:rsidR="00054544" w:rsidRPr="00054544" w:rsidRDefault="00054544" w:rsidP="00054544">
      <w:pPr>
        <w:rPr>
          <w:rFonts w:ascii="Calibri" w:eastAsia="Times New Roman" w:hAnsi="Calibri" w:cs="Calibri"/>
        </w:rPr>
      </w:pPr>
      <w:r w:rsidRPr="00054544">
        <w:rPr>
          <w:rFonts w:ascii="Calibri" w:eastAsia="Times New Roman" w:hAnsi="Calibri" w:cs="Calibri"/>
        </w:rPr>
        <w:t>Výběr základních předpisů</w:t>
      </w:r>
      <w:r>
        <w:rPr>
          <w:rFonts w:ascii="Calibri" w:eastAsia="Times New Roman" w:hAnsi="Calibri" w:cs="Calibri"/>
        </w:rPr>
        <w:t xml:space="preserve"> pro VN</w:t>
      </w:r>
    </w:p>
    <w:p w14:paraId="517A3404" w14:textId="77777777" w:rsidR="00054544" w:rsidRPr="00054544" w:rsidRDefault="00054544" w:rsidP="00054544">
      <w:pPr>
        <w:rPr>
          <w:rFonts w:ascii="Calibri" w:eastAsia="Times New Roman" w:hAnsi="Calibri" w:cs="Calibri"/>
        </w:rPr>
      </w:pPr>
      <w:r w:rsidRPr="00054544">
        <w:rPr>
          <w:rFonts w:ascii="Calibri" w:eastAsia="Times New Roman" w:hAnsi="Calibri" w:cs="Calibri"/>
        </w:rPr>
        <w:tab/>
        <w:t>• ČSN EN 61936-1</w:t>
      </w:r>
    </w:p>
    <w:p w14:paraId="582A6AB3" w14:textId="77777777" w:rsidR="00054544" w:rsidRPr="00054544" w:rsidRDefault="00054544" w:rsidP="00054544">
      <w:pPr>
        <w:rPr>
          <w:rFonts w:ascii="Calibri" w:eastAsia="Times New Roman" w:hAnsi="Calibri" w:cs="Calibri"/>
        </w:rPr>
      </w:pPr>
      <w:r w:rsidRPr="00054544">
        <w:rPr>
          <w:rFonts w:ascii="Calibri" w:eastAsia="Times New Roman" w:hAnsi="Calibri" w:cs="Calibri"/>
        </w:rPr>
        <w:tab/>
        <w:t>• ČSN EN 62271-1</w:t>
      </w:r>
    </w:p>
    <w:p w14:paraId="6E4C286C" w14:textId="77777777" w:rsidR="00054544" w:rsidRPr="00054544" w:rsidRDefault="00054544" w:rsidP="00054544">
      <w:pPr>
        <w:rPr>
          <w:rFonts w:ascii="Calibri" w:eastAsia="Times New Roman" w:hAnsi="Calibri" w:cs="Calibri"/>
        </w:rPr>
      </w:pPr>
      <w:r w:rsidRPr="00054544">
        <w:rPr>
          <w:rFonts w:ascii="Calibri" w:eastAsia="Times New Roman" w:hAnsi="Calibri" w:cs="Calibri"/>
        </w:rPr>
        <w:tab/>
        <w:t>• ČSN EN 61936-1</w:t>
      </w:r>
    </w:p>
    <w:p w14:paraId="32D381F9" w14:textId="7AB79770" w:rsidR="005F20D3" w:rsidRDefault="00054544" w:rsidP="00054544">
      <w:pPr>
        <w:rPr>
          <w:rFonts w:ascii="Calibri" w:eastAsia="Times New Roman" w:hAnsi="Calibri" w:cs="Calibri"/>
        </w:rPr>
      </w:pPr>
      <w:r w:rsidRPr="00054544">
        <w:rPr>
          <w:rFonts w:ascii="Calibri" w:eastAsia="Times New Roman" w:hAnsi="Calibri" w:cs="Calibri"/>
        </w:rPr>
        <w:tab/>
        <w:t>• Zákon č. 458/00 v částech týkajících se elektrorozvodů</w:t>
      </w:r>
    </w:p>
    <w:p w14:paraId="12600DC1" w14:textId="77777777" w:rsidR="00054544" w:rsidRDefault="00054544" w:rsidP="005F20D3">
      <w:pPr>
        <w:rPr>
          <w:rFonts w:ascii="Calibri" w:eastAsia="Times New Roman" w:hAnsi="Calibri" w:cs="Calibri"/>
        </w:rPr>
      </w:pPr>
    </w:p>
    <w:p w14:paraId="2FC2D755" w14:textId="77777777" w:rsidR="00054544" w:rsidRDefault="00054544" w:rsidP="005F20D3">
      <w:pPr>
        <w:rPr>
          <w:rFonts w:ascii="Calibri" w:eastAsia="Times New Roman" w:hAnsi="Calibri" w:cs="Calibri"/>
        </w:rPr>
      </w:pPr>
    </w:p>
    <w:p w14:paraId="38F7FC30" w14:textId="0AE29DFC" w:rsidR="002D0071" w:rsidRPr="002D0071" w:rsidRDefault="002D0071" w:rsidP="005F20D3">
      <w:pPr>
        <w:rPr>
          <w:rFonts w:ascii="Calibri" w:eastAsia="Times New Roman" w:hAnsi="Calibri" w:cs="Calibri"/>
        </w:rPr>
      </w:pPr>
      <w:r w:rsidRPr="002D0071">
        <w:rPr>
          <w:rFonts w:ascii="Calibri" w:eastAsia="Times New Roman" w:hAnsi="Calibri" w:cs="Calibri"/>
        </w:rPr>
        <w:t>Normy a předpisy se myslí vždy v platném znění a platné edici! (nejsou uváděny edice norem)</w:t>
      </w:r>
    </w:p>
    <w:p w14:paraId="0DC1DEC3" w14:textId="77777777" w:rsidR="002D0071" w:rsidRDefault="002D0071">
      <w:pPr>
        <w:pStyle w:val="Normlnweb"/>
        <w:spacing w:before="0" w:beforeAutospacing="0" w:after="0" w:afterAutospacing="0"/>
        <w:rPr>
          <w:rFonts w:ascii="Calibri" w:hAnsi="Calibri" w:cs="Calibri"/>
        </w:rPr>
      </w:pPr>
    </w:p>
    <w:sectPr w:rsidR="002D0071" w:rsidSect="009B5D5D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24310"/>
    <w:multiLevelType w:val="multilevel"/>
    <w:tmpl w:val="E6B2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6A1495F"/>
    <w:multiLevelType w:val="multilevel"/>
    <w:tmpl w:val="2CFC2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16890685">
    <w:abstractNumId w:val="1"/>
  </w:num>
  <w:num w:numId="2" w16cid:durableId="2074346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95A"/>
    <w:rsid w:val="0003431E"/>
    <w:rsid w:val="0003654E"/>
    <w:rsid w:val="00054544"/>
    <w:rsid w:val="0029116B"/>
    <w:rsid w:val="002D0071"/>
    <w:rsid w:val="0036074B"/>
    <w:rsid w:val="005F0AF4"/>
    <w:rsid w:val="005F20D3"/>
    <w:rsid w:val="006063C1"/>
    <w:rsid w:val="008D55B0"/>
    <w:rsid w:val="009B5D5D"/>
    <w:rsid w:val="009B7FB9"/>
    <w:rsid w:val="00B711A5"/>
    <w:rsid w:val="00B86CB3"/>
    <w:rsid w:val="00BD395A"/>
    <w:rsid w:val="00BE7052"/>
    <w:rsid w:val="00BF65ED"/>
    <w:rsid w:val="00C15A08"/>
    <w:rsid w:val="00C34BCF"/>
    <w:rsid w:val="00E67F3F"/>
    <w:rsid w:val="00FB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D7D2A9"/>
  <w15:chartTrackingRefBased/>
  <w15:docId w15:val="{A80F6A52-F2C3-45A8-8900-5D3737B4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eastAsiaTheme="minorEastAsia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</w:style>
  <w:style w:type="paragraph" w:styleId="Normlnweb">
    <w:name w:val="Normal (Web)"/>
    <w:basedOn w:val="Normln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3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1342</Characters>
  <Application>Microsoft Office Word</Application>
  <DocSecurity>0</DocSecurity>
  <Lines>58</Lines>
  <Paragraphs>44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Horák</dc:creator>
  <cp:keywords/>
  <dc:description/>
  <cp:lastModifiedBy>Jiří Horák</cp:lastModifiedBy>
  <cp:revision>20</cp:revision>
  <dcterms:created xsi:type="dcterms:W3CDTF">2022-12-27T11:13:00Z</dcterms:created>
  <dcterms:modified xsi:type="dcterms:W3CDTF">2026-01-06T14:38:00Z</dcterms:modified>
</cp:coreProperties>
</file>